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D8C6" w14:textId="77777777" w:rsidR="00BB4D1D" w:rsidRPr="00D277CB" w:rsidRDefault="00BB4D1D" w:rsidP="00805507">
      <w:pPr>
        <w:ind w:firstLine="0"/>
        <w:jc w:val="center"/>
        <w:rPr>
          <w:b/>
          <w:bCs/>
        </w:rPr>
      </w:pPr>
      <w:bookmarkStart w:id="0" w:name="_Hlk157960615"/>
      <w:bookmarkStart w:id="1" w:name="_Hlk157960527"/>
      <w:r w:rsidRPr="00D277CB">
        <w:rPr>
          <w:b/>
          <w:bCs/>
        </w:rPr>
        <w:t>Haymarket of Chicago</w:t>
      </w:r>
    </w:p>
    <w:p w14:paraId="3C9C1539" w14:textId="21F07DD2" w:rsidR="00BB4D1D" w:rsidRPr="00805507" w:rsidRDefault="00AF18B5" w:rsidP="00805507">
      <w:pPr>
        <w:ind w:firstLine="0"/>
        <w:jc w:val="center"/>
        <w:rPr>
          <w:b/>
          <w:bCs/>
          <w:sz w:val="20"/>
          <w:szCs w:val="22"/>
        </w:rPr>
      </w:pPr>
      <w:r w:rsidRPr="00805507">
        <w:rPr>
          <w:b/>
          <w:bCs/>
          <w:sz w:val="20"/>
          <w:szCs w:val="22"/>
        </w:rPr>
        <w:t xml:space="preserve">First/Essential Responders’ Intensive Mental Health &amp; Wellness </w:t>
      </w:r>
      <w:r w:rsidR="00BB4D1D" w:rsidRPr="00805507">
        <w:rPr>
          <w:b/>
          <w:bCs/>
          <w:sz w:val="20"/>
          <w:szCs w:val="22"/>
        </w:rPr>
        <w:t>T</w:t>
      </w:r>
      <w:r w:rsidRPr="00805507">
        <w:rPr>
          <w:b/>
          <w:bCs/>
          <w:sz w:val="20"/>
          <w:szCs w:val="22"/>
        </w:rPr>
        <w:t>rauma</w:t>
      </w:r>
      <w:r w:rsidR="00BB4D1D" w:rsidRPr="00805507">
        <w:rPr>
          <w:b/>
          <w:bCs/>
          <w:sz w:val="20"/>
          <w:szCs w:val="22"/>
        </w:rPr>
        <w:t xml:space="preserve"> R</w:t>
      </w:r>
      <w:r w:rsidRPr="00805507">
        <w:rPr>
          <w:b/>
          <w:bCs/>
          <w:sz w:val="20"/>
          <w:szCs w:val="22"/>
        </w:rPr>
        <w:t>etreat</w:t>
      </w:r>
    </w:p>
    <w:p w14:paraId="4AE6F7C2" w14:textId="4C6A0ACF" w:rsidR="00BB4D1D" w:rsidRPr="00805507" w:rsidRDefault="00A37C52" w:rsidP="00805507">
      <w:pPr>
        <w:ind w:firstLine="0"/>
        <w:jc w:val="center"/>
        <w:rPr>
          <w:b/>
          <w:bCs/>
          <w:sz w:val="20"/>
          <w:szCs w:val="22"/>
        </w:rPr>
      </w:pPr>
      <w:r w:rsidRPr="00805507">
        <w:rPr>
          <w:b/>
          <w:bCs/>
          <w:sz w:val="20"/>
          <w:szCs w:val="22"/>
        </w:rPr>
        <w:t xml:space="preserve">General </w:t>
      </w:r>
      <w:r w:rsidR="00805507" w:rsidRPr="00805507">
        <w:rPr>
          <w:b/>
          <w:bCs/>
          <w:sz w:val="20"/>
          <w:szCs w:val="22"/>
        </w:rPr>
        <w:t xml:space="preserve">Program </w:t>
      </w:r>
      <w:r w:rsidRPr="00805507">
        <w:rPr>
          <w:b/>
          <w:bCs/>
          <w:sz w:val="20"/>
          <w:szCs w:val="22"/>
        </w:rPr>
        <w:t>Information</w:t>
      </w:r>
    </w:p>
    <w:bookmarkEnd w:id="1"/>
    <w:p w14:paraId="600D7826" w14:textId="77777777" w:rsidR="00EE4B03" w:rsidRPr="00805507" w:rsidRDefault="00EE4B03" w:rsidP="00EE4B03">
      <w:pPr>
        <w:jc w:val="center"/>
        <w:rPr>
          <w:sz w:val="20"/>
          <w:szCs w:val="22"/>
        </w:rPr>
      </w:pPr>
    </w:p>
    <w:p w14:paraId="7FC726F0" w14:textId="1EFE0522" w:rsidR="00EE4B03" w:rsidRPr="00805507" w:rsidRDefault="00EE4B03" w:rsidP="00EE4B03">
      <w:pPr>
        <w:ind w:firstLine="0"/>
        <w:rPr>
          <w:sz w:val="20"/>
          <w:szCs w:val="22"/>
        </w:rPr>
      </w:pPr>
      <w:r w:rsidRPr="00805507">
        <w:rPr>
          <w:sz w:val="20"/>
          <w:szCs w:val="22"/>
        </w:rPr>
        <w:t xml:space="preserve">Haymarket Center of Chicago is fully sponsoring this event as part of their mission to serve their community.  Their belief is that a healthy community starts with taking care of and supporting their first responders and essential personnel. This is a mental health &amp; wellness focused education and support event focusing on the specific types of traumas that responders experience across their career designed to help recognize, manage and mitigate the impact of critical incident related trauma responders experience. </w:t>
      </w:r>
      <w:r w:rsidR="00A37C52" w:rsidRPr="00805507">
        <w:rPr>
          <w:sz w:val="20"/>
          <w:szCs w:val="22"/>
        </w:rPr>
        <w:t>Group size is limited.  All faculty/support teams are volunteers, familiar with first responder culture.</w:t>
      </w:r>
    </w:p>
    <w:p w14:paraId="49BF3787" w14:textId="77777777" w:rsidR="00A37C52" w:rsidRPr="00805507" w:rsidRDefault="00A37C52" w:rsidP="00EE4B03">
      <w:pPr>
        <w:ind w:firstLine="0"/>
        <w:rPr>
          <w:sz w:val="20"/>
          <w:szCs w:val="22"/>
        </w:rPr>
      </w:pPr>
    </w:p>
    <w:p w14:paraId="7AD9C36B" w14:textId="5BD7FC45" w:rsidR="00A37C52" w:rsidRPr="00805507" w:rsidRDefault="00A37C52" w:rsidP="00EE4B03">
      <w:pPr>
        <w:ind w:firstLine="0"/>
        <w:rPr>
          <w:sz w:val="20"/>
          <w:szCs w:val="22"/>
        </w:rPr>
      </w:pPr>
      <w:r w:rsidRPr="00805507">
        <w:rPr>
          <w:sz w:val="20"/>
          <w:szCs w:val="22"/>
        </w:rPr>
        <w:t xml:space="preserve">This is an educational </w:t>
      </w:r>
      <w:r w:rsidR="00805507" w:rsidRPr="00805507">
        <w:rPr>
          <w:sz w:val="20"/>
          <w:szCs w:val="22"/>
        </w:rPr>
        <w:t xml:space="preserve">supportive </w:t>
      </w:r>
      <w:r w:rsidRPr="00805507">
        <w:rPr>
          <w:sz w:val="20"/>
          <w:szCs w:val="22"/>
        </w:rPr>
        <w:t xml:space="preserve">event focused on mental health and wellness related issues specific to the responder culture.  This includes law enforcement, corrections, EMS, FF, critical care/emergency medicine, disaster responders, DMAT/DMORT, telecommunication, special assignment and death responders. Active and retired personnel are invited. Please call (630-517-0008) or email (info@kjuzwin.org) for screening and questions. </w:t>
      </w:r>
    </w:p>
    <w:p w14:paraId="162DBCED" w14:textId="77777777" w:rsidR="00EE4B03" w:rsidRPr="00805507" w:rsidRDefault="00EE4B03" w:rsidP="00EE4B03">
      <w:pPr>
        <w:ind w:firstLine="0"/>
        <w:rPr>
          <w:sz w:val="20"/>
          <w:szCs w:val="22"/>
        </w:rPr>
      </w:pPr>
    </w:p>
    <w:p w14:paraId="73B58DC3" w14:textId="2737C324" w:rsidR="00EE4B03" w:rsidRPr="00805507" w:rsidRDefault="00EE4B03" w:rsidP="00EE4B03">
      <w:pPr>
        <w:ind w:firstLine="0"/>
        <w:rPr>
          <w:sz w:val="20"/>
          <w:szCs w:val="22"/>
        </w:rPr>
      </w:pPr>
      <w:r w:rsidRPr="00805507">
        <w:rPr>
          <w:sz w:val="20"/>
          <w:szCs w:val="22"/>
        </w:rPr>
        <w:t>Registration begins at 11:30am Sunday. The program begins promptly Sunday at 12:00pm and concludes Wednesday at 2:00pm. The day begins at 8:00am and concludes after dinner.  Please plan on remaining until 2:00pm on Wednesday.</w:t>
      </w:r>
    </w:p>
    <w:p w14:paraId="170C5E7D" w14:textId="77777777" w:rsidR="00EE4B03" w:rsidRPr="00805507" w:rsidRDefault="00EE4B03" w:rsidP="00EE4B03">
      <w:pPr>
        <w:ind w:firstLine="0"/>
        <w:rPr>
          <w:sz w:val="20"/>
          <w:szCs w:val="22"/>
        </w:rPr>
      </w:pPr>
    </w:p>
    <w:p w14:paraId="5091A392" w14:textId="7E91FE6D" w:rsidR="00EE4B03" w:rsidRPr="00805507" w:rsidRDefault="00EE4B03" w:rsidP="00EE4B03">
      <w:pPr>
        <w:ind w:firstLine="0"/>
        <w:rPr>
          <w:sz w:val="20"/>
          <w:szCs w:val="22"/>
        </w:rPr>
      </w:pPr>
      <w:r w:rsidRPr="00805507">
        <w:rPr>
          <w:sz w:val="20"/>
          <w:szCs w:val="22"/>
        </w:rPr>
        <w:t xml:space="preserve">All arrangements for your stay </w:t>
      </w:r>
      <w:r w:rsidR="00A37C52" w:rsidRPr="00805507">
        <w:rPr>
          <w:sz w:val="20"/>
          <w:szCs w:val="22"/>
        </w:rPr>
        <w:t>will</w:t>
      </w:r>
      <w:r w:rsidRPr="00805507">
        <w:rPr>
          <w:sz w:val="20"/>
          <w:szCs w:val="22"/>
        </w:rPr>
        <w:t xml:space="preserve"> be made for you.  If you are flying in, please arrive at O’Hare, there is a hotel shuttle available (</w:t>
      </w:r>
      <w:r w:rsidRPr="00805507">
        <w:rPr>
          <w:i/>
          <w:iCs/>
          <w:sz w:val="20"/>
          <w:szCs w:val="22"/>
        </w:rPr>
        <w:t>hotel specifics provided at registration).</w:t>
      </w:r>
      <w:r w:rsidRPr="00805507">
        <w:rPr>
          <w:sz w:val="20"/>
          <w:szCs w:val="22"/>
        </w:rPr>
        <w:t xml:space="preserve"> The program includes meals, program and intervention.  It starts at 8:00am and runs through dinner.  </w:t>
      </w:r>
      <w:r w:rsidR="00805507" w:rsidRPr="00805507">
        <w:rPr>
          <w:sz w:val="20"/>
          <w:szCs w:val="22"/>
        </w:rPr>
        <w:t>S</w:t>
      </w:r>
      <w:r w:rsidRPr="00805507">
        <w:rPr>
          <w:sz w:val="20"/>
          <w:szCs w:val="22"/>
        </w:rPr>
        <w:t xml:space="preserve">pecific details will be sent when registration is confirmed. </w:t>
      </w:r>
    </w:p>
    <w:p w14:paraId="7E3D00C9" w14:textId="77777777" w:rsidR="00EE4B03" w:rsidRPr="00805507" w:rsidRDefault="00EE4B03" w:rsidP="00EE4B03">
      <w:pPr>
        <w:ind w:firstLine="0"/>
        <w:rPr>
          <w:sz w:val="20"/>
          <w:szCs w:val="22"/>
        </w:rPr>
      </w:pPr>
    </w:p>
    <w:p w14:paraId="05541CAE" w14:textId="77777777" w:rsidR="00EE4B03" w:rsidRPr="00805507" w:rsidRDefault="00EE4B03" w:rsidP="00EE4B03">
      <w:pPr>
        <w:ind w:firstLine="0"/>
        <w:rPr>
          <w:sz w:val="20"/>
          <w:szCs w:val="22"/>
        </w:rPr>
      </w:pPr>
      <w:r w:rsidRPr="00805507">
        <w:rPr>
          <w:sz w:val="20"/>
          <w:szCs w:val="22"/>
        </w:rPr>
        <w:t>Related to specific components of the program:</w:t>
      </w:r>
    </w:p>
    <w:p w14:paraId="06DCE3DB" w14:textId="77777777" w:rsidR="00EE4B03" w:rsidRPr="00805507" w:rsidRDefault="00EE4B03" w:rsidP="00EE4B03">
      <w:pPr>
        <w:pStyle w:val="ListParagraph"/>
        <w:numPr>
          <w:ilvl w:val="0"/>
          <w:numId w:val="1"/>
        </w:numPr>
        <w:rPr>
          <w:sz w:val="20"/>
          <w:szCs w:val="22"/>
        </w:rPr>
      </w:pPr>
      <w:r w:rsidRPr="00805507">
        <w:rPr>
          <w:sz w:val="20"/>
          <w:szCs w:val="22"/>
        </w:rPr>
        <w:t>There are large group educational training discussions which focus on specific issues related to mental health and wellness in first/essential personnel. Taught by professionals competent in MH/first responder population specialists and peer support.  Topics include:</w:t>
      </w:r>
    </w:p>
    <w:p w14:paraId="631DF537" w14:textId="77777777" w:rsidR="00EE4B03" w:rsidRPr="00805507" w:rsidRDefault="00EE4B03" w:rsidP="00EE4B03">
      <w:pPr>
        <w:pStyle w:val="ListParagraph"/>
        <w:numPr>
          <w:ilvl w:val="1"/>
          <w:numId w:val="1"/>
        </w:numPr>
        <w:rPr>
          <w:sz w:val="20"/>
          <w:szCs w:val="22"/>
        </w:rPr>
      </w:pPr>
      <w:r w:rsidRPr="00805507">
        <w:rPr>
          <w:sz w:val="20"/>
          <w:szCs w:val="22"/>
        </w:rPr>
        <w:t>Traumatic Stress Spectrum (including critical incident stress)</w:t>
      </w:r>
    </w:p>
    <w:p w14:paraId="0F5522B7" w14:textId="77777777" w:rsidR="00EE4B03" w:rsidRPr="00805507" w:rsidRDefault="00EE4B03" w:rsidP="00EE4B03">
      <w:pPr>
        <w:pStyle w:val="ListParagraph"/>
        <w:numPr>
          <w:ilvl w:val="1"/>
          <w:numId w:val="1"/>
        </w:numPr>
        <w:rPr>
          <w:sz w:val="20"/>
          <w:szCs w:val="22"/>
        </w:rPr>
      </w:pPr>
      <w:r w:rsidRPr="00805507">
        <w:rPr>
          <w:sz w:val="20"/>
          <w:szCs w:val="22"/>
        </w:rPr>
        <w:t>Psychology of Responders &amp; Cost of Responding Perspective</w:t>
      </w:r>
    </w:p>
    <w:p w14:paraId="502170E4" w14:textId="77777777" w:rsidR="00EE4B03" w:rsidRPr="00805507" w:rsidRDefault="00EE4B03" w:rsidP="00EE4B03">
      <w:pPr>
        <w:pStyle w:val="ListParagraph"/>
        <w:numPr>
          <w:ilvl w:val="1"/>
          <w:numId w:val="1"/>
        </w:numPr>
        <w:rPr>
          <w:sz w:val="20"/>
          <w:szCs w:val="22"/>
        </w:rPr>
      </w:pPr>
      <w:r w:rsidRPr="00805507">
        <w:rPr>
          <w:sz w:val="20"/>
          <w:szCs w:val="22"/>
        </w:rPr>
        <w:t>Eye Movement Reprocessing &amp; Desensitization (EMDR) in UFR application</w:t>
      </w:r>
    </w:p>
    <w:p w14:paraId="2DF4AD53" w14:textId="77777777" w:rsidR="00EE4B03" w:rsidRPr="00805507" w:rsidRDefault="00EE4B03" w:rsidP="00EE4B03">
      <w:pPr>
        <w:pStyle w:val="ListParagraph"/>
        <w:numPr>
          <w:ilvl w:val="1"/>
          <w:numId w:val="1"/>
        </w:numPr>
        <w:rPr>
          <w:sz w:val="20"/>
          <w:szCs w:val="22"/>
        </w:rPr>
      </w:pPr>
      <w:r w:rsidRPr="00805507">
        <w:rPr>
          <w:sz w:val="20"/>
          <w:szCs w:val="22"/>
        </w:rPr>
        <w:t>Suicide Recognition and Prevention</w:t>
      </w:r>
    </w:p>
    <w:p w14:paraId="1EAA2278" w14:textId="77777777" w:rsidR="00EE4B03" w:rsidRPr="00805507" w:rsidRDefault="00EE4B03" w:rsidP="00EE4B03">
      <w:pPr>
        <w:pStyle w:val="ListParagraph"/>
        <w:numPr>
          <w:ilvl w:val="1"/>
          <w:numId w:val="1"/>
        </w:numPr>
        <w:rPr>
          <w:sz w:val="20"/>
          <w:szCs w:val="22"/>
        </w:rPr>
      </w:pPr>
      <w:r w:rsidRPr="00805507">
        <w:rPr>
          <w:sz w:val="20"/>
          <w:szCs w:val="22"/>
        </w:rPr>
        <w:t>Stress Management and Health Coping</w:t>
      </w:r>
    </w:p>
    <w:p w14:paraId="7FF91CD9" w14:textId="77777777" w:rsidR="00EE4B03" w:rsidRPr="00805507" w:rsidRDefault="00EE4B03" w:rsidP="00EE4B03">
      <w:pPr>
        <w:pStyle w:val="ListParagraph"/>
        <w:numPr>
          <w:ilvl w:val="1"/>
          <w:numId w:val="1"/>
        </w:numPr>
        <w:rPr>
          <w:sz w:val="20"/>
          <w:szCs w:val="22"/>
        </w:rPr>
      </w:pPr>
      <w:r w:rsidRPr="00805507">
        <w:rPr>
          <w:sz w:val="20"/>
          <w:szCs w:val="22"/>
        </w:rPr>
        <w:t>Heath Over the Course of Your Career</w:t>
      </w:r>
    </w:p>
    <w:p w14:paraId="12D4A712" w14:textId="77777777" w:rsidR="00EE4B03" w:rsidRPr="00805507" w:rsidRDefault="00EE4B03" w:rsidP="00EE4B03">
      <w:pPr>
        <w:pStyle w:val="ListParagraph"/>
        <w:numPr>
          <w:ilvl w:val="1"/>
          <w:numId w:val="1"/>
        </w:numPr>
        <w:rPr>
          <w:sz w:val="20"/>
          <w:szCs w:val="22"/>
        </w:rPr>
      </w:pPr>
      <w:r w:rsidRPr="00805507">
        <w:rPr>
          <w:sz w:val="20"/>
          <w:szCs w:val="22"/>
        </w:rPr>
        <w:t>Officer Wellness Initiatives &amp; Resources</w:t>
      </w:r>
    </w:p>
    <w:p w14:paraId="031A294C" w14:textId="77777777" w:rsidR="00EE4B03" w:rsidRPr="00805507" w:rsidRDefault="00EE4B03" w:rsidP="00EE4B03">
      <w:pPr>
        <w:pStyle w:val="ListParagraph"/>
        <w:numPr>
          <w:ilvl w:val="0"/>
          <w:numId w:val="1"/>
        </w:numPr>
        <w:rPr>
          <w:sz w:val="20"/>
          <w:szCs w:val="22"/>
        </w:rPr>
      </w:pPr>
      <w:r w:rsidRPr="00805507">
        <w:rPr>
          <w:sz w:val="20"/>
          <w:szCs w:val="22"/>
        </w:rPr>
        <w:t>Small Group Discussions lead by MH/first responder population specialists, trained Peer Support and ICISF/CISM trained professionals</w:t>
      </w:r>
    </w:p>
    <w:p w14:paraId="1DAEEE3A" w14:textId="77777777" w:rsidR="00EE4B03" w:rsidRPr="00805507" w:rsidRDefault="00EE4B03" w:rsidP="00EE4B03">
      <w:pPr>
        <w:pStyle w:val="ListParagraph"/>
        <w:numPr>
          <w:ilvl w:val="1"/>
          <w:numId w:val="1"/>
        </w:numPr>
        <w:rPr>
          <w:sz w:val="20"/>
          <w:szCs w:val="22"/>
        </w:rPr>
      </w:pPr>
      <w:r w:rsidRPr="00805507">
        <w:rPr>
          <w:sz w:val="20"/>
          <w:szCs w:val="22"/>
        </w:rPr>
        <w:t>Trauma and Critical Incident Stress Discussion related to personal challenges and experience</w:t>
      </w:r>
    </w:p>
    <w:p w14:paraId="5AF5E197" w14:textId="6C5D8F47" w:rsidR="00EE4B03" w:rsidRPr="00805507" w:rsidRDefault="00EE4B03" w:rsidP="00EE4B03">
      <w:pPr>
        <w:pStyle w:val="ListParagraph"/>
        <w:numPr>
          <w:ilvl w:val="0"/>
          <w:numId w:val="1"/>
        </w:numPr>
        <w:rPr>
          <w:sz w:val="20"/>
          <w:szCs w:val="22"/>
        </w:rPr>
      </w:pPr>
      <w:r w:rsidRPr="00805507">
        <w:rPr>
          <w:sz w:val="20"/>
          <w:szCs w:val="22"/>
        </w:rPr>
        <w:t>Interventions</w:t>
      </w:r>
      <w:r w:rsidR="00A37C52" w:rsidRPr="00805507">
        <w:rPr>
          <w:sz w:val="20"/>
          <w:szCs w:val="22"/>
        </w:rPr>
        <w:t xml:space="preserve">/Education </w:t>
      </w:r>
    </w:p>
    <w:p w14:paraId="25DC4961" w14:textId="77777777" w:rsidR="00EE4B03" w:rsidRPr="00805507" w:rsidRDefault="00EE4B03" w:rsidP="00EE4B03">
      <w:pPr>
        <w:pStyle w:val="ListParagraph"/>
        <w:numPr>
          <w:ilvl w:val="1"/>
          <w:numId w:val="1"/>
        </w:numPr>
        <w:rPr>
          <w:sz w:val="20"/>
          <w:szCs w:val="22"/>
        </w:rPr>
      </w:pPr>
      <w:r w:rsidRPr="00805507">
        <w:rPr>
          <w:sz w:val="20"/>
          <w:szCs w:val="22"/>
        </w:rPr>
        <w:t>Eye Movement Desensitization (EMD) (EMDR trained MH professional) (optional)</w:t>
      </w:r>
    </w:p>
    <w:p w14:paraId="0EF7DAD1" w14:textId="77777777" w:rsidR="00EE4B03" w:rsidRPr="00805507" w:rsidRDefault="00EE4B03" w:rsidP="00EE4B03">
      <w:pPr>
        <w:pStyle w:val="ListParagraph"/>
        <w:numPr>
          <w:ilvl w:val="1"/>
          <w:numId w:val="1"/>
        </w:numPr>
        <w:rPr>
          <w:sz w:val="20"/>
          <w:szCs w:val="22"/>
        </w:rPr>
      </w:pPr>
      <w:r w:rsidRPr="00805507">
        <w:rPr>
          <w:sz w:val="20"/>
          <w:szCs w:val="22"/>
        </w:rPr>
        <w:t>Stress Management Techniques (Mind/Body relaxation, tension reduction, progressive relaxation)</w:t>
      </w:r>
    </w:p>
    <w:p w14:paraId="55924FD4" w14:textId="77777777" w:rsidR="00EE4B03" w:rsidRPr="00805507" w:rsidRDefault="00EE4B03" w:rsidP="00EE4B03">
      <w:pPr>
        <w:pStyle w:val="ListParagraph"/>
        <w:numPr>
          <w:ilvl w:val="1"/>
          <w:numId w:val="1"/>
        </w:numPr>
        <w:rPr>
          <w:sz w:val="20"/>
          <w:szCs w:val="22"/>
        </w:rPr>
      </w:pPr>
      <w:r w:rsidRPr="00805507">
        <w:rPr>
          <w:sz w:val="20"/>
          <w:szCs w:val="22"/>
        </w:rPr>
        <w:t xml:space="preserve">Apps &amp; Tech </w:t>
      </w:r>
    </w:p>
    <w:p w14:paraId="690D51ED" w14:textId="77777777" w:rsidR="00EE4B03" w:rsidRPr="00805507" w:rsidRDefault="00EE4B03" w:rsidP="00EE4B03">
      <w:pPr>
        <w:ind w:firstLine="0"/>
        <w:rPr>
          <w:sz w:val="20"/>
          <w:szCs w:val="22"/>
        </w:rPr>
      </w:pPr>
    </w:p>
    <w:p w14:paraId="36AEEED9" w14:textId="77777777" w:rsidR="00805507" w:rsidRPr="00805507" w:rsidRDefault="00EE4B03" w:rsidP="00805507">
      <w:pPr>
        <w:ind w:firstLine="0"/>
        <w:rPr>
          <w:sz w:val="20"/>
          <w:szCs w:val="22"/>
        </w:rPr>
      </w:pPr>
      <w:r w:rsidRPr="00805507">
        <w:rPr>
          <w:sz w:val="20"/>
          <w:szCs w:val="22"/>
        </w:rPr>
        <w:t xml:space="preserve">Please note: This is not designed to take the place of therapy, a therapy relationship or support group.  </w:t>
      </w:r>
      <w:r w:rsidR="00A37C52" w:rsidRPr="00805507">
        <w:rPr>
          <w:sz w:val="20"/>
          <w:szCs w:val="22"/>
        </w:rPr>
        <w:t xml:space="preserve">There is no doctor/patient relationship.  This is a peer </w:t>
      </w:r>
      <w:r w:rsidR="00805507" w:rsidRPr="00805507">
        <w:rPr>
          <w:sz w:val="20"/>
          <w:szCs w:val="22"/>
        </w:rPr>
        <w:t xml:space="preserve">driven, educational and </w:t>
      </w:r>
      <w:r w:rsidR="00A37C52" w:rsidRPr="00805507">
        <w:rPr>
          <w:sz w:val="20"/>
          <w:szCs w:val="22"/>
        </w:rPr>
        <w:t xml:space="preserve">support focused program. </w:t>
      </w:r>
    </w:p>
    <w:p w14:paraId="3F0CF01A" w14:textId="32906B9D" w:rsidR="00EE4B03" w:rsidRDefault="00805507" w:rsidP="00805507">
      <w:pPr>
        <w:ind w:firstLine="0"/>
        <w:jc w:val="center"/>
        <w:rPr>
          <w:rFonts w:eastAsia="Times New Roman"/>
          <w:sz w:val="18"/>
          <w:szCs w:val="18"/>
        </w:rPr>
      </w:pPr>
      <w:hyperlink r:id="rId5" w:history="1">
        <w:r w:rsidRPr="00805507">
          <w:rPr>
            <w:rStyle w:val="Hyperlink"/>
            <w:rFonts w:eastAsia="Times New Roman"/>
            <w:sz w:val="18"/>
            <w:szCs w:val="18"/>
          </w:rPr>
          <w:t>https://www.hcenter.org/retreat/</w:t>
        </w:r>
      </w:hyperlink>
    </w:p>
    <w:p w14:paraId="5AAD24B3" w14:textId="77777777" w:rsidR="00805507" w:rsidRDefault="00805507" w:rsidP="00805507">
      <w:pPr>
        <w:ind w:firstLine="0"/>
        <w:jc w:val="center"/>
        <w:rPr>
          <w:rFonts w:eastAsia="Times New Roman"/>
          <w:sz w:val="18"/>
          <w:szCs w:val="18"/>
        </w:rPr>
      </w:pPr>
    </w:p>
    <w:p w14:paraId="75AE5FCD" w14:textId="77777777" w:rsidR="00805507" w:rsidRPr="00805507" w:rsidRDefault="00805507" w:rsidP="00805507">
      <w:pPr>
        <w:ind w:firstLine="0"/>
        <w:jc w:val="center"/>
        <w:rPr>
          <w:sz w:val="20"/>
          <w:szCs w:val="22"/>
        </w:rPr>
      </w:pPr>
    </w:p>
    <w:tbl>
      <w:tblPr>
        <w:tblStyle w:val="TableGrid"/>
        <w:tblpPr w:leftFromText="180" w:rightFromText="180" w:vertAnchor="text" w:horzAnchor="margin" w:tblpY="155"/>
        <w:tblW w:w="0" w:type="auto"/>
        <w:tblLook w:val="04A0" w:firstRow="1" w:lastRow="0" w:firstColumn="1" w:lastColumn="0" w:noHBand="0" w:noVBand="1"/>
      </w:tblPr>
      <w:tblGrid>
        <w:gridCol w:w="735"/>
        <w:gridCol w:w="2018"/>
        <w:gridCol w:w="2930"/>
      </w:tblGrid>
      <w:tr w:rsidR="00805507" w:rsidRPr="00805507" w14:paraId="030236F5" w14:textId="77777777" w:rsidTr="00805507">
        <w:trPr>
          <w:trHeight w:val="302"/>
        </w:trPr>
        <w:tc>
          <w:tcPr>
            <w:tcW w:w="735" w:type="dxa"/>
            <w:noWrap/>
            <w:hideMark/>
          </w:tcPr>
          <w:bookmarkEnd w:id="0"/>
          <w:p w14:paraId="779248E4"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 </w:t>
            </w:r>
          </w:p>
        </w:tc>
        <w:tc>
          <w:tcPr>
            <w:tcW w:w="2018" w:type="dxa"/>
            <w:noWrap/>
            <w:hideMark/>
          </w:tcPr>
          <w:p w14:paraId="420341F2" w14:textId="77777777" w:rsidR="00805507" w:rsidRPr="00805507" w:rsidRDefault="00805507" w:rsidP="00805507">
            <w:pPr>
              <w:shd w:val="clear" w:color="auto" w:fill="FFFFFF"/>
              <w:ind w:firstLine="0"/>
              <w:rPr>
                <w:rFonts w:eastAsia="Times New Roman"/>
                <w:b/>
                <w:bCs/>
                <w:color w:val="050505"/>
                <w:sz w:val="18"/>
                <w:szCs w:val="18"/>
              </w:rPr>
            </w:pPr>
            <w:r w:rsidRPr="00805507">
              <w:rPr>
                <w:rFonts w:eastAsia="Times New Roman"/>
                <w:b/>
                <w:bCs/>
                <w:color w:val="050505"/>
                <w:sz w:val="18"/>
                <w:szCs w:val="18"/>
              </w:rPr>
              <w:t>2024 Dates </w:t>
            </w:r>
          </w:p>
        </w:tc>
        <w:tc>
          <w:tcPr>
            <w:tcW w:w="2930" w:type="dxa"/>
            <w:noWrap/>
            <w:hideMark/>
          </w:tcPr>
          <w:p w14:paraId="1205C924" w14:textId="77777777" w:rsidR="00805507" w:rsidRPr="00805507" w:rsidRDefault="00805507" w:rsidP="00805507">
            <w:pPr>
              <w:shd w:val="clear" w:color="auto" w:fill="FFFFFF"/>
              <w:ind w:firstLine="0"/>
              <w:rPr>
                <w:rFonts w:eastAsia="Times New Roman"/>
                <w:b/>
                <w:bCs/>
                <w:color w:val="050505"/>
                <w:sz w:val="18"/>
                <w:szCs w:val="18"/>
              </w:rPr>
            </w:pPr>
            <w:r w:rsidRPr="00805507">
              <w:rPr>
                <w:rFonts w:eastAsia="Times New Roman"/>
                <w:b/>
                <w:bCs/>
                <w:color w:val="050505"/>
                <w:sz w:val="18"/>
                <w:szCs w:val="18"/>
              </w:rPr>
              <w:t>Registration (Closes at 5pm)</w:t>
            </w:r>
          </w:p>
        </w:tc>
      </w:tr>
      <w:tr w:rsidR="00805507" w:rsidRPr="00805507" w14:paraId="0221E00B" w14:textId="77777777" w:rsidTr="00805507">
        <w:trPr>
          <w:trHeight w:val="302"/>
        </w:trPr>
        <w:tc>
          <w:tcPr>
            <w:tcW w:w="735" w:type="dxa"/>
            <w:noWrap/>
            <w:hideMark/>
          </w:tcPr>
          <w:p w14:paraId="0703166C"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1</w:t>
            </w:r>
          </w:p>
        </w:tc>
        <w:tc>
          <w:tcPr>
            <w:tcW w:w="2018" w:type="dxa"/>
            <w:noWrap/>
            <w:hideMark/>
          </w:tcPr>
          <w:p w14:paraId="1C7FD04E"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February 18 - 21</w:t>
            </w:r>
          </w:p>
        </w:tc>
        <w:tc>
          <w:tcPr>
            <w:tcW w:w="2930" w:type="dxa"/>
            <w:noWrap/>
            <w:hideMark/>
          </w:tcPr>
          <w:p w14:paraId="6E670B1A"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1/23-2/13</w:t>
            </w:r>
          </w:p>
        </w:tc>
      </w:tr>
      <w:tr w:rsidR="00805507" w:rsidRPr="00805507" w14:paraId="2633A76E" w14:textId="77777777" w:rsidTr="00805507">
        <w:trPr>
          <w:trHeight w:val="302"/>
        </w:trPr>
        <w:tc>
          <w:tcPr>
            <w:tcW w:w="735" w:type="dxa"/>
            <w:noWrap/>
            <w:hideMark/>
          </w:tcPr>
          <w:p w14:paraId="689CBDF7"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2</w:t>
            </w:r>
          </w:p>
        </w:tc>
        <w:tc>
          <w:tcPr>
            <w:tcW w:w="2018" w:type="dxa"/>
            <w:noWrap/>
            <w:hideMark/>
          </w:tcPr>
          <w:p w14:paraId="6030A0DF"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April 14 - 17</w:t>
            </w:r>
          </w:p>
        </w:tc>
        <w:tc>
          <w:tcPr>
            <w:tcW w:w="2930" w:type="dxa"/>
            <w:noWrap/>
            <w:hideMark/>
          </w:tcPr>
          <w:p w14:paraId="44986A52"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3/28-4/10</w:t>
            </w:r>
          </w:p>
        </w:tc>
      </w:tr>
      <w:tr w:rsidR="00805507" w:rsidRPr="00805507" w14:paraId="53D67EFF" w14:textId="77777777" w:rsidTr="00805507">
        <w:trPr>
          <w:trHeight w:val="302"/>
        </w:trPr>
        <w:tc>
          <w:tcPr>
            <w:tcW w:w="735" w:type="dxa"/>
            <w:noWrap/>
            <w:hideMark/>
          </w:tcPr>
          <w:p w14:paraId="26AAE00F"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3</w:t>
            </w:r>
          </w:p>
        </w:tc>
        <w:tc>
          <w:tcPr>
            <w:tcW w:w="2018" w:type="dxa"/>
            <w:noWrap/>
            <w:hideMark/>
          </w:tcPr>
          <w:p w14:paraId="046262AA"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June 23 - 26</w:t>
            </w:r>
          </w:p>
        </w:tc>
        <w:tc>
          <w:tcPr>
            <w:tcW w:w="2930" w:type="dxa"/>
            <w:noWrap/>
            <w:hideMark/>
          </w:tcPr>
          <w:p w14:paraId="4D6FC49C"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5/30-6/14</w:t>
            </w:r>
          </w:p>
        </w:tc>
      </w:tr>
      <w:tr w:rsidR="00805507" w:rsidRPr="00805507" w14:paraId="64F451D3" w14:textId="77777777" w:rsidTr="00805507">
        <w:trPr>
          <w:trHeight w:val="302"/>
        </w:trPr>
        <w:tc>
          <w:tcPr>
            <w:tcW w:w="735" w:type="dxa"/>
            <w:noWrap/>
            <w:hideMark/>
          </w:tcPr>
          <w:p w14:paraId="66D2CCCF"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4</w:t>
            </w:r>
          </w:p>
        </w:tc>
        <w:tc>
          <w:tcPr>
            <w:tcW w:w="2018" w:type="dxa"/>
            <w:noWrap/>
            <w:hideMark/>
          </w:tcPr>
          <w:p w14:paraId="400808AD"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August 11 - 14</w:t>
            </w:r>
          </w:p>
        </w:tc>
        <w:tc>
          <w:tcPr>
            <w:tcW w:w="2930" w:type="dxa"/>
            <w:noWrap/>
            <w:hideMark/>
          </w:tcPr>
          <w:p w14:paraId="0F41A8C5"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7/22-8/9</w:t>
            </w:r>
          </w:p>
        </w:tc>
      </w:tr>
      <w:tr w:rsidR="00805507" w:rsidRPr="00805507" w14:paraId="4D854855" w14:textId="77777777" w:rsidTr="00805507">
        <w:trPr>
          <w:trHeight w:val="302"/>
        </w:trPr>
        <w:tc>
          <w:tcPr>
            <w:tcW w:w="735" w:type="dxa"/>
            <w:noWrap/>
            <w:hideMark/>
          </w:tcPr>
          <w:p w14:paraId="0BF3F7B4"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5</w:t>
            </w:r>
          </w:p>
        </w:tc>
        <w:tc>
          <w:tcPr>
            <w:tcW w:w="2018" w:type="dxa"/>
            <w:noWrap/>
            <w:hideMark/>
          </w:tcPr>
          <w:p w14:paraId="29726505"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October 20 - 23</w:t>
            </w:r>
          </w:p>
        </w:tc>
        <w:tc>
          <w:tcPr>
            <w:tcW w:w="2930" w:type="dxa"/>
            <w:noWrap/>
            <w:hideMark/>
          </w:tcPr>
          <w:p w14:paraId="249A463D" w14:textId="77777777" w:rsidR="00805507" w:rsidRPr="00805507" w:rsidRDefault="00805507" w:rsidP="00805507">
            <w:pPr>
              <w:shd w:val="clear" w:color="auto" w:fill="FFFFFF"/>
              <w:ind w:firstLine="0"/>
              <w:rPr>
                <w:rFonts w:eastAsia="Times New Roman"/>
                <w:color w:val="050505"/>
                <w:sz w:val="18"/>
                <w:szCs w:val="18"/>
              </w:rPr>
            </w:pPr>
            <w:r w:rsidRPr="00805507">
              <w:rPr>
                <w:rFonts w:eastAsia="Times New Roman"/>
                <w:color w:val="050505"/>
                <w:sz w:val="18"/>
                <w:szCs w:val="18"/>
              </w:rPr>
              <w:t>9/30-10/11</w:t>
            </w:r>
          </w:p>
        </w:tc>
      </w:tr>
      <w:tr w:rsidR="00805507" w:rsidRPr="00300AEA" w14:paraId="45A5070E" w14:textId="77777777" w:rsidTr="00805507">
        <w:trPr>
          <w:trHeight w:val="302"/>
        </w:trPr>
        <w:tc>
          <w:tcPr>
            <w:tcW w:w="735" w:type="dxa"/>
            <w:noWrap/>
            <w:hideMark/>
          </w:tcPr>
          <w:p w14:paraId="0D34CB3C" w14:textId="77777777" w:rsidR="00805507" w:rsidRPr="00805507" w:rsidRDefault="00805507" w:rsidP="00805507">
            <w:pPr>
              <w:shd w:val="clear" w:color="auto" w:fill="FFFFFF"/>
              <w:ind w:firstLine="0"/>
              <w:rPr>
                <w:rFonts w:eastAsia="Times New Roman"/>
                <w:color w:val="050505"/>
                <w:sz w:val="20"/>
                <w:szCs w:val="20"/>
              </w:rPr>
            </w:pPr>
            <w:r w:rsidRPr="00805507">
              <w:rPr>
                <w:rFonts w:eastAsia="Times New Roman"/>
                <w:color w:val="050505"/>
                <w:sz w:val="20"/>
                <w:szCs w:val="20"/>
              </w:rPr>
              <w:t>6</w:t>
            </w:r>
          </w:p>
        </w:tc>
        <w:tc>
          <w:tcPr>
            <w:tcW w:w="2018" w:type="dxa"/>
            <w:noWrap/>
            <w:hideMark/>
          </w:tcPr>
          <w:p w14:paraId="3D6574EB" w14:textId="77777777" w:rsidR="00805507" w:rsidRPr="00805507" w:rsidRDefault="00805507" w:rsidP="00805507">
            <w:pPr>
              <w:shd w:val="clear" w:color="auto" w:fill="FFFFFF"/>
              <w:ind w:firstLine="0"/>
              <w:rPr>
                <w:rFonts w:eastAsia="Times New Roman"/>
                <w:color w:val="050505"/>
                <w:sz w:val="20"/>
                <w:szCs w:val="20"/>
              </w:rPr>
            </w:pPr>
            <w:r w:rsidRPr="00805507">
              <w:rPr>
                <w:rFonts w:eastAsia="Times New Roman"/>
                <w:color w:val="050505"/>
                <w:sz w:val="20"/>
                <w:szCs w:val="20"/>
              </w:rPr>
              <w:t>December 15 - 18 </w:t>
            </w:r>
          </w:p>
        </w:tc>
        <w:tc>
          <w:tcPr>
            <w:tcW w:w="2930" w:type="dxa"/>
            <w:noWrap/>
            <w:hideMark/>
          </w:tcPr>
          <w:p w14:paraId="78433715" w14:textId="77777777" w:rsidR="00805507" w:rsidRPr="00805507" w:rsidRDefault="00805507" w:rsidP="00805507">
            <w:pPr>
              <w:shd w:val="clear" w:color="auto" w:fill="FFFFFF"/>
              <w:ind w:firstLine="0"/>
              <w:rPr>
                <w:rFonts w:eastAsia="Times New Roman"/>
                <w:color w:val="050505"/>
                <w:sz w:val="20"/>
                <w:szCs w:val="20"/>
              </w:rPr>
            </w:pPr>
            <w:r w:rsidRPr="00805507">
              <w:rPr>
                <w:rFonts w:eastAsia="Times New Roman"/>
                <w:color w:val="050505"/>
                <w:sz w:val="20"/>
                <w:szCs w:val="20"/>
              </w:rPr>
              <w:t>11/18-12/6</w:t>
            </w:r>
          </w:p>
        </w:tc>
      </w:tr>
    </w:tbl>
    <w:p w14:paraId="204EF6C1" w14:textId="77777777" w:rsidR="00805507" w:rsidRDefault="00805507">
      <w:pPr>
        <w:ind w:firstLine="0"/>
      </w:pPr>
    </w:p>
    <w:p w14:paraId="41DA9B47" w14:textId="00D2568C" w:rsidR="00805507" w:rsidRDefault="00805507">
      <w:pPr>
        <w:ind w:firstLine="0"/>
      </w:pPr>
      <w:r w:rsidRPr="00805507">
        <w:rPr>
          <w:noProof/>
          <w:sz w:val="20"/>
          <w:szCs w:val="22"/>
        </w:rPr>
        <w:drawing>
          <wp:anchor distT="0" distB="0" distL="114300" distR="114300" simplePos="0" relativeHeight="251659264" behindDoc="0" locked="0" layoutInCell="1" allowOverlap="1" wp14:anchorId="7A2F5BFD" wp14:editId="3B708213">
            <wp:simplePos x="0" y="0"/>
            <wp:positionH relativeFrom="margin">
              <wp:posOffset>4289736</wp:posOffset>
            </wp:positionH>
            <wp:positionV relativeFrom="margin">
              <wp:posOffset>7300997</wp:posOffset>
            </wp:positionV>
            <wp:extent cx="2139193" cy="88865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193" cy="888659"/>
                    </a:xfrm>
                    <a:prstGeom prst="rect">
                      <a:avLst/>
                    </a:prstGeom>
                    <a:noFill/>
                  </pic:spPr>
                </pic:pic>
              </a:graphicData>
            </a:graphic>
          </wp:anchor>
        </w:drawing>
      </w:r>
    </w:p>
    <w:sectPr w:rsidR="00805507" w:rsidSect="00AD7B6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A91"/>
    <w:multiLevelType w:val="hybridMultilevel"/>
    <w:tmpl w:val="9D0EC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72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1D"/>
    <w:rsid w:val="000676A1"/>
    <w:rsid w:val="00072C18"/>
    <w:rsid w:val="001B2139"/>
    <w:rsid w:val="00290F7D"/>
    <w:rsid w:val="002F6878"/>
    <w:rsid w:val="003F77C1"/>
    <w:rsid w:val="00544F0C"/>
    <w:rsid w:val="005C4396"/>
    <w:rsid w:val="006A7C3E"/>
    <w:rsid w:val="006B7FE0"/>
    <w:rsid w:val="008017B2"/>
    <w:rsid w:val="00805507"/>
    <w:rsid w:val="009B2268"/>
    <w:rsid w:val="009D3177"/>
    <w:rsid w:val="00A37C52"/>
    <w:rsid w:val="00A461D4"/>
    <w:rsid w:val="00AD7B6B"/>
    <w:rsid w:val="00AF18B5"/>
    <w:rsid w:val="00BB4D1D"/>
    <w:rsid w:val="00D277CB"/>
    <w:rsid w:val="00D36D60"/>
    <w:rsid w:val="00DD2DD9"/>
    <w:rsid w:val="00EB24A4"/>
    <w:rsid w:val="00EE4B03"/>
    <w:rsid w:val="00F41615"/>
    <w:rsid w:val="00F5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A41"/>
  <w15:chartTrackingRefBased/>
  <w15:docId w15:val="{AC70E569-9C2A-43A6-A86B-E0731E5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3E"/>
    <w:rPr>
      <w:rFonts w:ascii="Times New Roman" w:hAnsi="Times New Roman" w:cs="Times New Roman"/>
      <w:kern w:val="0"/>
      <w:szCs w:val="24"/>
      <w14:ligatures w14:val="none"/>
    </w:rPr>
  </w:style>
  <w:style w:type="paragraph" w:styleId="Heading1">
    <w:name w:val="heading 1"/>
    <w:basedOn w:val="Normal"/>
    <w:next w:val="Normal"/>
    <w:link w:val="Heading1Char"/>
    <w:qFormat/>
    <w:rsid w:val="00D36D60"/>
    <w:pPr>
      <w:keepNext/>
      <w:outlineLvl w:val="0"/>
    </w:pPr>
    <w:rPr>
      <w:rFonts w:eastAsia="Times New Roman"/>
      <w:b/>
      <w:bCs/>
      <w:sz w:val="24"/>
    </w:rPr>
  </w:style>
  <w:style w:type="paragraph" w:styleId="Heading2">
    <w:name w:val="heading 2"/>
    <w:basedOn w:val="Normal"/>
    <w:next w:val="Normal"/>
    <w:link w:val="Heading2Char"/>
    <w:qFormat/>
    <w:rsid w:val="00D36D60"/>
    <w:pPr>
      <w:keepNext/>
      <w:outlineLvl w:val="1"/>
    </w:pPr>
    <w:rPr>
      <w:rFonts w:eastAsia="Times New Roman"/>
      <w:b/>
      <w:bCs/>
      <w:sz w:val="24"/>
    </w:rPr>
  </w:style>
  <w:style w:type="paragraph" w:styleId="Heading3">
    <w:name w:val="heading 3"/>
    <w:basedOn w:val="Normal"/>
    <w:next w:val="Normal"/>
    <w:link w:val="Heading3Char"/>
    <w:qFormat/>
    <w:rsid w:val="00D36D60"/>
    <w:pPr>
      <w:keepNext/>
      <w:outlineLvl w:val="2"/>
    </w:pPr>
    <w:rPr>
      <w:rFonts w:eastAsia="Times New Roman"/>
      <w:b/>
      <w:bCs/>
      <w:sz w:val="24"/>
    </w:rPr>
  </w:style>
  <w:style w:type="paragraph" w:styleId="Heading4">
    <w:name w:val="heading 4"/>
    <w:basedOn w:val="Normal"/>
    <w:next w:val="Normal"/>
    <w:link w:val="Heading4Char"/>
    <w:autoRedefine/>
    <w:qFormat/>
    <w:rsid w:val="00D36D60"/>
    <w:pPr>
      <w:keepNext/>
      <w:outlineLvl w:val="3"/>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 12"/>
    <w:basedOn w:val="Normal"/>
    <w:link w:val="TNR12Char"/>
    <w:autoRedefine/>
    <w:qFormat/>
    <w:rsid w:val="00EB24A4"/>
  </w:style>
  <w:style w:type="character" w:customStyle="1" w:styleId="TNR12Char">
    <w:name w:val="TNR 12 Char"/>
    <w:basedOn w:val="DefaultParagraphFont"/>
    <w:link w:val="TNR12"/>
    <w:rsid w:val="00EB24A4"/>
    <w:rPr>
      <w:rFonts w:ascii="Times New Roman" w:hAnsi="Times New Roman"/>
    </w:rPr>
  </w:style>
  <w:style w:type="paragraph" w:customStyle="1" w:styleId="Style1">
    <w:name w:val="Style1"/>
    <w:basedOn w:val="Normal"/>
    <w:autoRedefine/>
    <w:qFormat/>
    <w:rsid w:val="008017B2"/>
    <w:pPr>
      <w:spacing w:line="259" w:lineRule="auto"/>
    </w:pPr>
    <w:rPr>
      <w:sz w:val="24"/>
    </w:rPr>
  </w:style>
  <w:style w:type="paragraph" w:styleId="TOC1">
    <w:name w:val="toc 1"/>
    <w:aliases w:val="Modified krj"/>
    <w:basedOn w:val="Normal"/>
    <w:next w:val="Normal"/>
    <w:autoRedefine/>
    <w:uiPriority w:val="39"/>
    <w:unhideWhenUsed/>
    <w:qFormat/>
    <w:rsid w:val="00F41615"/>
  </w:style>
  <w:style w:type="character" w:customStyle="1" w:styleId="Heading1Char">
    <w:name w:val="Heading 1 Char"/>
    <w:basedOn w:val="DefaultParagraphFont"/>
    <w:link w:val="Heading1"/>
    <w:rsid w:val="00D36D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36D6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36D6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36D60"/>
    <w:rPr>
      <w:rFonts w:ascii="Times New Roman" w:eastAsia="Times New Roman" w:hAnsi="Times New Roman" w:cs="Times New Roman"/>
      <w:b/>
      <w:bCs/>
      <w:sz w:val="24"/>
      <w:szCs w:val="24"/>
    </w:rPr>
  </w:style>
  <w:style w:type="paragraph" w:styleId="ListParagraph">
    <w:name w:val="List Paragraph"/>
    <w:basedOn w:val="Normal"/>
    <w:uiPriority w:val="34"/>
    <w:qFormat/>
    <w:rsid w:val="002F6878"/>
    <w:pPr>
      <w:ind w:left="720"/>
      <w:contextualSpacing/>
    </w:pPr>
  </w:style>
  <w:style w:type="character" w:styleId="Hyperlink">
    <w:name w:val="Hyperlink"/>
    <w:basedOn w:val="DefaultParagraphFont"/>
    <w:uiPriority w:val="99"/>
    <w:unhideWhenUsed/>
    <w:rsid w:val="00D277CB"/>
    <w:rPr>
      <w:color w:val="0563C1" w:themeColor="hyperlink"/>
      <w:u w:val="single"/>
    </w:rPr>
  </w:style>
  <w:style w:type="character" w:styleId="UnresolvedMention">
    <w:name w:val="Unresolved Mention"/>
    <w:basedOn w:val="DefaultParagraphFont"/>
    <w:uiPriority w:val="99"/>
    <w:semiHidden/>
    <w:unhideWhenUsed/>
    <w:rsid w:val="00DD2DD9"/>
    <w:rPr>
      <w:color w:val="605E5C"/>
      <w:shd w:val="clear" w:color="auto" w:fill="E1DFDD"/>
    </w:rPr>
  </w:style>
  <w:style w:type="table" w:styleId="TableGrid">
    <w:name w:val="Table Grid"/>
    <w:basedOn w:val="TableNormal"/>
    <w:uiPriority w:val="39"/>
    <w:rsid w:val="0080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center.org/retr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krj</dc:creator>
  <cp:keywords/>
  <dc:description/>
  <cp:lastModifiedBy>krj</cp:lastModifiedBy>
  <cp:revision>2</cp:revision>
  <dcterms:created xsi:type="dcterms:W3CDTF">2024-02-11T21:28:00Z</dcterms:created>
  <dcterms:modified xsi:type="dcterms:W3CDTF">2024-02-11T21:28:00Z</dcterms:modified>
</cp:coreProperties>
</file>